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FICHA DE INSCRIÇÃO - EDITAL Nº 030/2023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 DE LICENCIATURA EM PEDAGOGIA NA MODALIDADE A DISTÂNCIA – SEAD/ UFES</w:t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142.0" w:type="dxa"/>
        <w:tblLayout w:type="fixed"/>
        <w:tblLook w:val="0600"/>
      </w:tblPr>
      <w:tblGrid>
        <w:gridCol w:w="6096"/>
        <w:gridCol w:w="4536"/>
        <w:tblGridChange w:id="0">
          <w:tblGrid>
            <w:gridCol w:w="6096"/>
            <w:gridCol w:w="4536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PROFESSOR ORIENTADOR DE TRABALHO DE CONCLUSÃO DE CURSO (TCC)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6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NOME: __________________________________________________________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_______/_________/_________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CPF: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_____________________________________________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CARTEIRA DE IDENTIDADE: 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ÓRGÃO EXP.:_______________ UF: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</w:t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DOUTORADO:_____________________________________________________________________________________________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MESTRADO: ______________________________________________________________________________________________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ESPECIALIZAÇÃO: __________________________________________________________________________________________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GRADUAÇÃO: 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RUA/N°: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BAIRRO: _____________________________________ COMPLEMENTO: _____________________________________________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CIDADE: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UF: ________________________________________ CEP: ___________________________ - ____________________________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TELEFONE: (____) ____________________________           CELULAR: (____) 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   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Em ________ de ___________________________ de 20XX.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295.275590551182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8" w:right="708" w:header="720" w:footer="6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3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B06D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3F215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H2Vm00HcAqo7N5ZkCaHWpdJXKQ==">CgMxLjA4AHIhMXVReHdIRjBndTdiSjhWbVlOaHEwNnpIdF9xRjFxLWE0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2023-06-26T12:49:00Z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12.0000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</Properties>
</file>