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XO 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140.0" w:type="dxa"/>
        <w:tblLayout w:type="fixed"/>
        <w:tblLook w:val="0600"/>
      </w:tblPr>
      <w:tblGrid>
        <w:gridCol w:w="5325"/>
        <w:gridCol w:w="4920"/>
        <w:tblGridChange w:id="0">
          <w:tblGrid>
            <w:gridCol w:w="5325"/>
            <w:gridCol w:w="4920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 - EDITAL Nº 022/2023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HISTÓRIA NA MODALIDADE A DISTÂNCIA – SEAD/ UFES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Semestre [  ] 2024/1              Semestre [  ] 2024/2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Disciplina: 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6">
      <w:pPr>
        <w:ind w:left="-141.73228346456688" w:right="295.275590551182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84" w:top="777" w:left="709" w:right="567" w:header="72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9">
    <w:pPr>
      <w:jc w:val="center"/>
      <w:rPr>
        <w:sz w:val="16"/>
        <w:szCs w:val="16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uiPriority w:val="9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4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table" w:styleId="a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qgLT97Z5ls4AWQQRF2VWJHo6RQ==">CgMxLjA4AHIhMWFGcDl6dnZfSDUyWXNJWlo0eVB3d2lYeFluY0tPdnhG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2023-07-26T18:35:00Z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