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566" w:right="11" w:hanging="56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027/2021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EQUIPE MULTIDISCIPLINAR DA SUPERINTENDÊNCIA DE EDUCAÇÃO A DISTÂNCIA - SEAD/UFES.</w:t>
            </w:r>
          </w:p>
        </w:tc>
      </w:tr>
    </w:tbl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] Coordenador de Projetos Educacionais 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] Profissional de Atendimento Educacional Especializado</w:t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 ÓRGÃO EXP.:_________ UF:_________________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14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 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PÓS-GRADUAÇÃO: 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_____________________________________________ COMPLEMENTO: ________________________________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  UF: _______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________________________________</w:t>
              <w:tab/>
              <w:t xml:space="preserve">CELULAR: (____)____________________________________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_________________________-______             E-MAIL:____________________________________________________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 Afirmo para todos fins que, em conformidade com os itens 4.1. “g” ou 4.2 “f”,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Em, ________ de ___________________________ de 2021.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7">
      <w:pPr>
        <w:ind w:left="1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a ficha de inscrição e enviar para o endereço eletrônico: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0" w:firstLine="0"/>
        <w:jc w:val="center"/>
        <w:rPr>
          <w:sz w:val="20"/>
          <w:szCs w:val="20"/>
          <w:shd w:fill="ff9900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